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003" w:rsidRPr="00534490" w:rsidRDefault="00EC3003" w:rsidP="00EC3003">
      <w:pPr>
        <w:pStyle w:val="Titolo2"/>
      </w:pPr>
      <w:r w:rsidRPr="00534490">
        <w:t>NOTA INFORMATIVA PER LE PROCEDURE DI ACCREDITAMENTO DEL CORSO AL SISTEMA DI EDUCAZIONE CONTINUA IN MEDICINA (ECM)</w:t>
      </w:r>
    </w:p>
    <w:p w:rsidR="00EC3003" w:rsidRPr="00534490" w:rsidRDefault="00EC3003" w:rsidP="00EC3003">
      <w:pPr>
        <w:jc w:val="both"/>
        <w:rPr>
          <w:sz w:val="20"/>
          <w:szCs w:val="20"/>
        </w:rPr>
      </w:pPr>
    </w:p>
    <w:p w:rsidR="00DF16AE" w:rsidRPr="00FD6E62" w:rsidRDefault="00DF16AE" w:rsidP="00DF16AE">
      <w:pPr>
        <w:jc w:val="both"/>
        <w:rPr>
          <w:rFonts w:ascii="Trebuchet MS" w:hAnsi="Trebuchet MS"/>
          <w:sz w:val="22"/>
          <w:szCs w:val="22"/>
        </w:rPr>
      </w:pPr>
      <w:r w:rsidRPr="00FD6E62">
        <w:rPr>
          <w:rFonts w:ascii="Trebuchet MS" w:hAnsi="Trebuchet MS"/>
          <w:sz w:val="22"/>
          <w:szCs w:val="22"/>
        </w:rPr>
        <w:t xml:space="preserve">Si informa che, sin dall’anno 2012, l’Ateneo è provider di Regione Lombardia per l’Educazione Continua in Medicina (ECM). Il Consiglio di Amministrazione, nella seduta del 31 maggio 2016, ha stabilito che, a partire dall’anno accademico 2016/2017, il servizio di accreditamento ECM sia reso disponibile, in linea di massima, esclusivamente per l’accreditamento dei corsi di perfezionamento che prevedano quali potenziali discenti professionisti destinatari di crediti ECM. Le strutture proponenti i corsi di perfezionamento possono scegliere se accreditarli o meno. Nel caso decidano di offrirli nel quadro della formazione professionale continua, si segnala che il Consiglio di Amministrazione, nella stessa seduta, ha deliberato che l’accreditamento sia acquisito esclusivamente per il tramite del </w:t>
      </w:r>
      <w:r w:rsidRPr="00FD6E62">
        <w:rPr>
          <w:rFonts w:ascii="Trebuchet MS" w:hAnsi="Trebuchet MS"/>
          <w:i/>
          <w:sz w:val="22"/>
          <w:szCs w:val="22"/>
        </w:rPr>
        <w:t>provider</w:t>
      </w:r>
      <w:r w:rsidRPr="00FD6E62">
        <w:rPr>
          <w:rFonts w:ascii="Trebuchet MS" w:hAnsi="Trebuchet MS"/>
          <w:sz w:val="22"/>
          <w:szCs w:val="22"/>
        </w:rPr>
        <w:t xml:space="preserve"> di Ateneo. Il Consiglio di Amministrazione ha altresì determinato in €500,00 il contributo unitario dovuto all’Ateneo a parziale copertura dei costi di accreditamento, contributo che deve essere computato nel piano finanziario del corso stesso.</w:t>
      </w:r>
    </w:p>
    <w:p w:rsidR="00DF16AE" w:rsidRPr="00FD6E62" w:rsidRDefault="00DF16AE" w:rsidP="00DF16AE">
      <w:pPr>
        <w:jc w:val="both"/>
        <w:rPr>
          <w:rFonts w:ascii="Trebuchet MS" w:hAnsi="Trebuchet MS"/>
          <w:sz w:val="22"/>
          <w:szCs w:val="22"/>
        </w:rPr>
      </w:pPr>
    </w:p>
    <w:p w:rsidR="00DF16AE" w:rsidRPr="00FD6E62" w:rsidRDefault="00DF16AE" w:rsidP="00DF16AE">
      <w:pPr>
        <w:jc w:val="both"/>
        <w:rPr>
          <w:rFonts w:ascii="Trebuchet MS" w:hAnsi="Trebuchet MS"/>
          <w:sz w:val="22"/>
          <w:szCs w:val="22"/>
        </w:rPr>
      </w:pPr>
      <w:r w:rsidRPr="00FD6E62">
        <w:rPr>
          <w:rFonts w:ascii="Trebuchet MS" w:hAnsi="Trebuchet MS"/>
          <w:sz w:val="22"/>
          <w:szCs w:val="22"/>
        </w:rPr>
        <w:t xml:space="preserve">In caso di corsi di perfezionamento rivolti a professionisti sanitari, sarà pertanto possibile richiederne l’accreditamento, per l’erogazione dei relativi crediti ECM, barrando l’apposita casella del modulo di proposta di attivazione del corso. </w:t>
      </w:r>
    </w:p>
    <w:p w:rsidR="00DF16AE" w:rsidRPr="00FD6E62" w:rsidRDefault="00DF16AE" w:rsidP="00DF16AE">
      <w:pPr>
        <w:jc w:val="both"/>
        <w:rPr>
          <w:rFonts w:ascii="Trebuchet MS" w:hAnsi="Trebuchet MS"/>
          <w:sz w:val="22"/>
          <w:szCs w:val="22"/>
        </w:rPr>
      </w:pPr>
    </w:p>
    <w:p w:rsidR="00DF16AE" w:rsidRPr="00FD6E62" w:rsidRDefault="00DF16AE" w:rsidP="00DF16AE">
      <w:pPr>
        <w:jc w:val="both"/>
        <w:rPr>
          <w:rFonts w:ascii="Trebuchet MS" w:hAnsi="Trebuchet MS"/>
          <w:sz w:val="22"/>
          <w:szCs w:val="22"/>
        </w:rPr>
      </w:pPr>
      <w:r w:rsidRPr="00FD6E62">
        <w:rPr>
          <w:rFonts w:ascii="Trebuchet MS" w:hAnsi="Trebuchet MS"/>
          <w:sz w:val="22"/>
          <w:szCs w:val="22"/>
        </w:rPr>
        <w:t>Oltre alle consuete procedure relative all’erogazione dei corsi di perfezionamento, l’accreditamento ECM prevede gli adempimenti sotto riportati.</w:t>
      </w:r>
    </w:p>
    <w:p w:rsidR="00DF16AE" w:rsidRPr="00FD6E62" w:rsidRDefault="00DF16AE" w:rsidP="00DF16AE">
      <w:pPr>
        <w:jc w:val="both"/>
        <w:rPr>
          <w:rFonts w:ascii="Trebuchet MS" w:hAnsi="Trebuchet MS"/>
          <w:sz w:val="22"/>
          <w:szCs w:val="22"/>
        </w:rPr>
      </w:pPr>
    </w:p>
    <w:p w:rsidR="00DF16AE" w:rsidRPr="00FD6E62" w:rsidRDefault="00DF16AE" w:rsidP="00DF16AE">
      <w:pPr>
        <w:jc w:val="both"/>
        <w:rPr>
          <w:rFonts w:ascii="Trebuchet MS" w:hAnsi="Trebuchet MS"/>
          <w:sz w:val="22"/>
          <w:szCs w:val="22"/>
        </w:rPr>
      </w:pPr>
      <w:r w:rsidRPr="00FD6E62">
        <w:rPr>
          <w:rFonts w:ascii="Trebuchet MS" w:hAnsi="Trebuchet MS"/>
          <w:sz w:val="22"/>
          <w:szCs w:val="22"/>
          <w:u w:val="single"/>
        </w:rPr>
        <w:t>Prima dell’uscita del bando di attivazione del corso</w:t>
      </w:r>
      <w:r w:rsidRPr="00FD6E62">
        <w:rPr>
          <w:rFonts w:ascii="Trebuchet MS" w:hAnsi="Trebuchet MS"/>
          <w:sz w:val="22"/>
          <w:szCs w:val="22"/>
        </w:rPr>
        <w:t xml:space="preserve">, </w:t>
      </w:r>
      <w:r w:rsidRPr="00FD6E62">
        <w:rPr>
          <w:rFonts w:ascii="Trebuchet MS" w:hAnsi="Trebuchet MS"/>
          <w:sz w:val="22"/>
          <w:szCs w:val="22"/>
          <w:u w:val="single"/>
        </w:rPr>
        <w:t>e in difetto non si procederà all’accreditamento</w:t>
      </w:r>
      <w:r w:rsidRPr="00FD6E62">
        <w:rPr>
          <w:rFonts w:ascii="Trebuchet MS" w:hAnsi="Trebuchet MS"/>
          <w:sz w:val="22"/>
          <w:szCs w:val="22"/>
        </w:rPr>
        <w:t>, dovrà pervenire all’Ufficio Master, corsi di perfezionamento e formazione permanente la seguente modulistica compilata, i cui modelli verranno forniti dallo stesso Ufficio:</w:t>
      </w:r>
    </w:p>
    <w:p w:rsidR="00DF16AE" w:rsidRPr="00FD6E62" w:rsidRDefault="00DF16AE" w:rsidP="00DF16AE">
      <w:pPr>
        <w:pStyle w:val="Paragrafoelenco"/>
        <w:numPr>
          <w:ilvl w:val="0"/>
          <w:numId w:val="1"/>
        </w:numPr>
        <w:jc w:val="both"/>
        <w:rPr>
          <w:rFonts w:ascii="Trebuchet MS" w:hAnsi="Trebuchet MS"/>
        </w:rPr>
      </w:pPr>
      <w:r w:rsidRPr="00FD6E62">
        <w:rPr>
          <w:rFonts w:ascii="Trebuchet MS" w:hAnsi="Trebuchet MS"/>
        </w:rPr>
        <w:t>scheda evento con programma di dettaglio;</w:t>
      </w:r>
    </w:p>
    <w:p w:rsidR="00DF16AE" w:rsidRPr="00FD6E62" w:rsidRDefault="00DF16AE" w:rsidP="00DF16AE">
      <w:pPr>
        <w:pStyle w:val="Paragrafoelenco"/>
        <w:numPr>
          <w:ilvl w:val="0"/>
          <w:numId w:val="1"/>
        </w:numPr>
        <w:jc w:val="both"/>
        <w:rPr>
          <w:rFonts w:ascii="Trebuchet MS" w:hAnsi="Trebuchet MS"/>
        </w:rPr>
      </w:pPr>
      <w:r w:rsidRPr="00FD6E62">
        <w:rPr>
          <w:rFonts w:ascii="Trebuchet MS" w:hAnsi="Trebuchet MS"/>
        </w:rPr>
        <w:t xml:space="preserve">curricula in formato europeo, sottoscritti e con data non antecedente ai due anni, di tutti i docenti del corso; </w:t>
      </w:r>
    </w:p>
    <w:p w:rsidR="00DF16AE" w:rsidRPr="00FD6E62" w:rsidRDefault="00DF16AE" w:rsidP="00DF16AE">
      <w:pPr>
        <w:pStyle w:val="Paragrafoelenco"/>
        <w:numPr>
          <w:ilvl w:val="0"/>
          <w:numId w:val="1"/>
        </w:numPr>
        <w:jc w:val="both"/>
        <w:rPr>
          <w:rFonts w:ascii="Trebuchet MS" w:hAnsi="Trebuchet MS"/>
        </w:rPr>
      </w:pPr>
      <w:r w:rsidRPr="00FD6E62">
        <w:rPr>
          <w:rFonts w:ascii="Trebuchet MS" w:hAnsi="Trebuchet MS"/>
        </w:rPr>
        <w:t>modulo relativo al conflitto di interesse di tutti i docenti del corso.</w:t>
      </w:r>
    </w:p>
    <w:p w:rsidR="00DF16AE" w:rsidRPr="00FD6E62" w:rsidRDefault="00DF16AE" w:rsidP="00DF16AE">
      <w:pPr>
        <w:jc w:val="both"/>
        <w:rPr>
          <w:rFonts w:ascii="Trebuchet MS" w:hAnsi="Trebuchet MS"/>
          <w:sz w:val="22"/>
          <w:szCs w:val="22"/>
        </w:rPr>
      </w:pPr>
      <w:r w:rsidRPr="00FD6E62">
        <w:rPr>
          <w:rFonts w:ascii="Trebuchet MS" w:hAnsi="Trebuchet MS"/>
          <w:sz w:val="22"/>
          <w:szCs w:val="22"/>
          <w:u w:val="single"/>
        </w:rPr>
        <w:t>Entro un mese dalla chiusura del corso</w:t>
      </w:r>
      <w:r w:rsidRPr="00FD6E62">
        <w:rPr>
          <w:rFonts w:ascii="Trebuchet MS" w:hAnsi="Trebuchet MS"/>
          <w:sz w:val="22"/>
          <w:szCs w:val="22"/>
        </w:rPr>
        <w:t>, dovranno pervenire all’Ufficio Master, corsi di perfezionamento e formazione permanente i seguenti documenti:</w:t>
      </w:r>
    </w:p>
    <w:p w:rsidR="00DF16AE" w:rsidRPr="00FD6E62" w:rsidRDefault="00DF16AE" w:rsidP="00DF16AE">
      <w:pPr>
        <w:pStyle w:val="Paragrafoelenco"/>
        <w:numPr>
          <w:ilvl w:val="0"/>
          <w:numId w:val="3"/>
        </w:numPr>
        <w:jc w:val="both"/>
        <w:rPr>
          <w:rFonts w:ascii="Trebuchet MS" w:hAnsi="Trebuchet MS"/>
        </w:rPr>
      </w:pPr>
      <w:r w:rsidRPr="00FD6E62">
        <w:rPr>
          <w:rFonts w:ascii="Trebuchet MS" w:hAnsi="Trebuchet MS"/>
        </w:rPr>
        <w:t xml:space="preserve">questionari di </w:t>
      </w:r>
      <w:proofErr w:type="spellStart"/>
      <w:r w:rsidRPr="00FD6E62">
        <w:rPr>
          <w:rFonts w:ascii="Trebuchet MS" w:hAnsi="Trebuchet MS"/>
          <w:i/>
        </w:rPr>
        <w:t>customer</w:t>
      </w:r>
      <w:proofErr w:type="spellEnd"/>
      <w:r w:rsidRPr="00FD6E62">
        <w:rPr>
          <w:rFonts w:ascii="Trebuchet MS" w:hAnsi="Trebuchet MS"/>
          <w:i/>
        </w:rPr>
        <w:t xml:space="preserve"> </w:t>
      </w:r>
      <w:proofErr w:type="spellStart"/>
      <w:r w:rsidRPr="00FD6E62">
        <w:rPr>
          <w:rFonts w:ascii="Trebuchet MS" w:hAnsi="Trebuchet MS"/>
          <w:i/>
        </w:rPr>
        <w:t>satisfaction</w:t>
      </w:r>
      <w:proofErr w:type="spellEnd"/>
      <w:r w:rsidRPr="00FD6E62">
        <w:rPr>
          <w:rFonts w:ascii="Trebuchet MS" w:hAnsi="Trebuchet MS"/>
        </w:rPr>
        <w:t>;</w:t>
      </w:r>
    </w:p>
    <w:p w:rsidR="00DF16AE" w:rsidRPr="00FD6E62" w:rsidRDefault="00DF16AE" w:rsidP="00DF16AE">
      <w:pPr>
        <w:pStyle w:val="Paragrafoelenco"/>
        <w:numPr>
          <w:ilvl w:val="0"/>
          <w:numId w:val="3"/>
        </w:numPr>
        <w:jc w:val="both"/>
        <w:rPr>
          <w:rFonts w:ascii="Trebuchet MS" w:hAnsi="Trebuchet MS"/>
        </w:rPr>
      </w:pPr>
      <w:r w:rsidRPr="00FD6E62">
        <w:rPr>
          <w:rFonts w:ascii="Trebuchet MS" w:hAnsi="Trebuchet MS"/>
        </w:rPr>
        <w:t>questionari di apprendimento con le relative valutazioni;</w:t>
      </w:r>
    </w:p>
    <w:p w:rsidR="00DF16AE" w:rsidRPr="00FD6E62" w:rsidRDefault="00DF16AE" w:rsidP="00DF16AE">
      <w:pPr>
        <w:pStyle w:val="Paragrafoelenco"/>
        <w:numPr>
          <w:ilvl w:val="0"/>
          <w:numId w:val="3"/>
        </w:numPr>
        <w:jc w:val="both"/>
        <w:rPr>
          <w:rFonts w:ascii="Trebuchet MS" w:hAnsi="Trebuchet MS"/>
        </w:rPr>
      </w:pPr>
      <w:r w:rsidRPr="00FD6E62">
        <w:rPr>
          <w:rFonts w:ascii="Trebuchet MS" w:hAnsi="Trebuchet MS"/>
        </w:rPr>
        <w:t>registro presenze compilato e sottoscritto sia dai docenti sia dai discenti;</w:t>
      </w:r>
    </w:p>
    <w:p w:rsidR="00DF16AE" w:rsidRDefault="00DF16AE" w:rsidP="00DF16AE">
      <w:pPr>
        <w:pStyle w:val="Paragrafoelenco"/>
        <w:numPr>
          <w:ilvl w:val="0"/>
          <w:numId w:val="3"/>
        </w:numPr>
        <w:spacing w:after="0" w:line="240" w:lineRule="auto"/>
        <w:ind w:left="714" w:hanging="357"/>
        <w:contextualSpacing w:val="0"/>
        <w:jc w:val="both"/>
        <w:rPr>
          <w:rFonts w:ascii="Trebuchet MS" w:hAnsi="Trebuchet MS"/>
        </w:rPr>
      </w:pPr>
      <w:r w:rsidRPr="00FD6E62">
        <w:rPr>
          <w:rFonts w:ascii="Trebuchet MS" w:hAnsi="Trebuchet MS"/>
        </w:rPr>
        <w:t>relazione finale, comprensiva del programma effettivamente svolto (come da registro) in caso di difformità con il programma di dettaglio fornito preventivamente</w:t>
      </w:r>
      <w:r>
        <w:rPr>
          <w:rFonts w:ascii="Trebuchet MS" w:hAnsi="Trebuchet MS"/>
        </w:rPr>
        <w:t>;</w:t>
      </w:r>
    </w:p>
    <w:p w:rsidR="00DF16AE" w:rsidRPr="00067E48" w:rsidRDefault="00DF16AE" w:rsidP="00DF16AE">
      <w:pPr>
        <w:pStyle w:val="Paragrafoelenco"/>
        <w:numPr>
          <w:ilvl w:val="0"/>
          <w:numId w:val="3"/>
        </w:numPr>
        <w:spacing w:after="0" w:line="240" w:lineRule="auto"/>
        <w:ind w:left="714" w:hanging="357"/>
        <w:contextualSpacing w:val="0"/>
        <w:jc w:val="both"/>
        <w:rPr>
          <w:rFonts w:ascii="Trebuchet MS" w:hAnsi="Trebuchet MS"/>
        </w:rPr>
      </w:pPr>
      <w:r>
        <w:rPr>
          <w:rFonts w:ascii="Trebuchet MS" w:hAnsi="Trebuchet MS"/>
        </w:rPr>
        <w:t>file relativo ai dati di tutti i partecipanti e dei docenti destinatari di crediti ECM (richiesti dalla piattaforma regionale)</w:t>
      </w:r>
      <w:r w:rsidRPr="00067E48">
        <w:rPr>
          <w:rFonts w:ascii="Trebuchet MS" w:hAnsi="Trebuchet MS"/>
        </w:rPr>
        <w:t>.</w:t>
      </w:r>
    </w:p>
    <w:p w:rsidR="00DF16AE" w:rsidRPr="00CB06A3" w:rsidRDefault="00DF16AE" w:rsidP="00DF16AE">
      <w:pPr>
        <w:spacing w:before="120"/>
        <w:jc w:val="both"/>
        <w:rPr>
          <w:rFonts w:ascii="Trebuchet MS" w:hAnsi="Trebuchet MS"/>
          <w:sz w:val="22"/>
          <w:szCs w:val="22"/>
        </w:rPr>
      </w:pPr>
      <w:r w:rsidRPr="00CB06A3">
        <w:rPr>
          <w:rFonts w:ascii="Trebuchet MS" w:hAnsi="Trebuchet MS"/>
          <w:sz w:val="22"/>
          <w:szCs w:val="22"/>
          <w:u w:val="single"/>
        </w:rPr>
        <w:t>Relativamente alla progettazione del corso si ricorda che</w:t>
      </w:r>
      <w:r w:rsidRPr="00CB06A3">
        <w:rPr>
          <w:rFonts w:ascii="Trebuchet MS" w:hAnsi="Trebuchet MS"/>
          <w:sz w:val="22"/>
          <w:szCs w:val="22"/>
        </w:rPr>
        <w:t>:</w:t>
      </w:r>
    </w:p>
    <w:p w:rsidR="00DF16AE" w:rsidRPr="00CB06A3" w:rsidRDefault="00DF16AE" w:rsidP="00DF16AE">
      <w:pPr>
        <w:pStyle w:val="Paragrafoelenco"/>
        <w:numPr>
          <w:ilvl w:val="0"/>
          <w:numId w:val="2"/>
        </w:numPr>
        <w:jc w:val="both"/>
        <w:rPr>
          <w:rFonts w:ascii="Trebuchet MS" w:hAnsi="Trebuchet MS"/>
        </w:rPr>
      </w:pPr>
      <w:r w:rsidRPr="00CB06A3">
        <w:rPr>
          <w:rFonts w:ascii="Trebuchet MS" w:hAnsi="Trebuchet MS"/>
        </w:rPr>
        <w:t>il corso dovrà svolgersi tutto all’interno dello stesso anno solare;</w:t>
      </w:r>
    </w:p>
    <w:p w:rsidR="00DF16AE" w:rsidRPr="00E850F6" w:rsidRDefault="00DF16AE" w:rsidP="00DF16AE">
      <w:pPr>
        <w:pStyle w:val="Paragrafoelenco"/>
        <w:numPr>
          <w:ilvl w:val="0"/>
          <w:numId w:val="2"/>
        </w:numPr>
        <w:jc w:val="both"/>
        <w:rPr>
          <w:rFonts w:ascii="Trebuchet MS" w:hAnsi="Trebuchet MS"/>
        </w:rPr>
      </w:pPr>
      <w:r w:rsidRPr="00E850F6">
        <w:rPr>
          <w:rFonts w:ascii="Trebuchet MS" w:hAnsi="Trebuchet MS"/>
        </w:rPr>
        <w:t>è obbligatoria la presenza almeno all’80% delle ore di corso;</w:t>
      </w:r>
    </w:p>
    <w:p w:rsidR="00DF16AE" w:rsidRPr="00CB06A3" w:rsidRDefault="00DF16AE" w:rsidP="00DF16AE">
      <w:pPr>
        <w:pStyle w:val="Paragrafoelenco"/>
        <w:numPr>
          <w:ilvl w:val="0"/>
          <w:numId w:val="2"/>
        </w:numPr>
        <w:jc w:val="both"/>
        <w:rPr>
          <w:rFonts w:ascii="Trebuchet MS" w:hAnsi="Trebuchet MS"/>
          <w:b/>
        </w:rPr>
      </w:pPr>
      <w:r w:rsidRPr="00CB06A3">
        <w:rPr>
          <w:rFonts w:ascii="Trebuchet MS" w:hAnsi="Trebuchet MS"/>
        </w:rPr>
        <w:t xml:space="preserve">è obbligatorio il </w:t>
      </w:r>
      <w:r w:rsidRPr="00CB06A3">
        <w:rPr>
          <w:rFonts w:ascii="Trebuchet MS" w:hAnsi="Trebuchet MS"/>
          <w:b/>
        </w:rPr>
        <w:t>questionario finale di apprendimento</w:t>
      </w:r>
      <w:r w:rsidRPr="00CB06A3">
        <w:rPr>
          <w:rFonts w:ascii="Trebuchet MS" w:hAnsi="Trebuchet MS"/>
        </w:rPr>
        <w:t xml:space="preserve">: per ottenere gli ECM i discenti dovranno rispondere correttamente almeno all’80% delle domande; i criteri utilizzati per la valutazione dell’apprendimento </w:t>
      </w:r>
      <w:r w:rsidRPr="00CB06A3">
        <w:rPr>
          <w:rFonts w:ascii="Trebuchet MS" w:hAnsi="Trebuchet MS"/>
          <w:b/>
        </w:rPr>
        <w:t>devono essere esplicitati in un documento sottoscritto dal Coordinatore che deve darne conoscenza diretta ai partecipanti.</w:t>
      </w:r>
    </w:p>
    <w:p w:rsidR="00DF16AE" w:rsidRPr="00CB06A3" w:rsidRDefault="00DF16AE" w:rsidP="00DF16AE">
      <w:pPr>
        <w:pStyle w:val="Paragrafoelenco"/>
        <w:jc w:val="both"/>
        <w:rPr>
          <w:rFonts w:ascii="Trebuchet MS" w:hAnsi="Trebuchet MS"/>
        </w:rPr>
      </w:pPr>
      <w:r w:rsidRPr="00CB06A3">
        <w:rPr>
          <w:rFonts w:ascii="Trebuchet MS" w:hAnsi="Trebuchet MS"/>
        </w:rPr>
        <w:t>Criteri utilizzabili:</w:t>
      </w:r>
    </w:p>
    <w:p w:rsidR="00DF16AE" w:rsidRPr="00CB06A3" w:rsidRDefault="00DF16AE" w:rsidP="00DF16AE">
      <w:pPr>
        <w:pStyle w:val="Paragrafoelenco"/>
        <w:numPr>
          <w:ilvl w:val="0"/>
          <w:numId w:val="6"/>
        </w:numPr>
        <w:jc w:val="both"/>
        <w:rPr>
          <w:rFonts w:ascii="Trebuchet MS" w:hAnsi="Trebuchet MS"/>
        </w:rPr>
      </w:pPr>
      <w:r w:rsidRPr="00CB06A3">
        <w:rPr>
          <w:rFonts w:ascii="Trebuchet MS" w:hAnsi="Trebuchet MS"/>
          <w:b/>
        </w:rPr>
        <w:t>questionari con quesiti a scelta quadrupla</w:t>
      </w:r>
      <w:r w:rsidRPr="00CB06A3">
        <w:rPr>
          <w:rFonts w:ascii="Trebuchet MS" w:hAnsi="Trebuchet MS"/>
        </w:rPr>
        <w:t xml:space="preserve"> con singola risposta esatta – I quesiti devono essere standardizzati in almeno 3 domande per ogni credito ECM riconosciuto (esito della prova con sottoscrizione da parte del Coordinatore e del partecipante);</w:t>
      </w:r>
    </w:p>
    <w:p w:rsidR="00DF16AE" w:rsidRPr="00CB06A3" w:rsidRDefault="00DF16AE" w:rsidP="00DF16AE">
      <w:pPr>
        <w:pStyle w:val="Paragrafoelenco"/>
        <w:numPr>
          <w:ilvl w:val="0"/>
          <w:numId w:val="6"/>
        </w:numPr>
        <w:jc w:val="both"/>
        <w:rPr>
          <w:rFonts w:ascii="Trebuchet MS" w:hAnsi="Trebuchet MS"/>
        </w:rPr>
      </w:pPr>
      <w:r w:rsidRPr="00CB06A3">
        <w:rPr>
          <w:rFonts w:ascii="Trebuchet MS" w:hAnsi="Trebuchet MS"/>
          <w:b/>
        </w:rPr>
        <w:lastRenderedPageBreak/>
        <w:t>esame orale o pratico</w:t>
      </w:r>
      <w:r w:rsidRPr="00CB06A3">
        <w:rPr>
          <w:rFonts w:ascii="Trebuchet MS" w:hAnsi="Trebuchet MS"/>
        </w:rPr>
        <w:t xml:space="preserve"> (il Coordinatore deve attestare in un verbale le domande sottoposte, le procedure eseguite e l’esito. Tale verbale dovrà essere sottoscritto dal Coordinatore e dal partecipante);</w:t>
      </w:r>
    </w:p>
    <w:p w:rsidR="00DF16AE" w:rsidRPr="00CB06A3" w:rsidRDefault="00DF16AE" w:rsidP="00DF16AE">
      <w:pPr>
        <w:pStyle w:val="Paragrafoelenco"/>
        <w:numPr>
          <w:ilvl w:val="0"/>
          <w:numId w:val="6"/>
        </w:numPr>
        <w:jc w:val="both"/>
        <w:rPr>
          <w:rFonts w:ascii="Trebuchet MS" w:hAnsi="Trebuchet MS"/>
        </w:rPr>
      </w:pPr>
      <w:r w:rsidRPr="00CB06A3">
        <w:rPr>
          <w:rFonts w:ascii="Trebuchet MS" w:hAnsi="Trebuchet MS"/>
          <w:b/>
        </w:rPr>
        <w:t>questionari a risposta aperta</w:t>
      </w:r>
      <w:r w:rsidRPr="00CB06A3">
        <w:rPr>
          <w:rFonts w:ascii="Trebuchet MS" w:hAnsi="Trebuchet MS"/>
        </w:rPr>
        <w:t xml:space="preserve"> (esito della prova con sottoscrizione da parte del Coordinatore e del partecipante);</w:t>
      </w:r>
    </w:p>
    <w:p w:rsidR="00DF16AE" w:rsidRPr="00CB06A3" w:rsidRDefault="00DF16AE" w:rsidP="00DF16AE">
      <w:pPr>
        <w:pStyle w:val="Paragrafoelenco"/>
        <w:numPr>
          <w:ilvl w:val="0"/>
          <w:numId w:val="6"/>
        </w:numPr>
        <w:jc w:val="both"/>
        <w:rPr>
          <w:rFonts w:ascii="Trebuchet MS" w:hAnsi="Trebuchet MS"/>
        </w:rPr>
      </w:pPr>
      <w:r w:rsidRPr="00CB06A3">
        <w:rPr>
          <w:rFonts w:ascii="Trebuchet MS" w:hAnsi="Trebuchet MS"/>
          <w:b/>
        </w:rPr>
        <w:t>produzione/elaborazione di un documento o realizzazione di un progetto</w:t>
      </w:r>
      <w:r w:rsidRPr="00CB06A3">
        <w:rPr>
          <w:rFonts w:ascii="Trebuchet MS" w:hAnsi="Trebuchet MS"/>
        </w:rPr>
        <w:t xml:space="preserve"> (esito della prova con sottoscrizione da parte del Coordinatore e del partecipante);</w:t>
      </w:r>
    </w:p>
    <w:p w:rsidR="00DF16AE" w:rsidRPr="00CB06A3" w:rsidRDefault="00DF16AE" w:rsidP="00DF16AE">
      <w:pPr>
        <w:pStyle w:val="Paragrafoelenco"/>
        <w:numPr>
          <w:ilvl w:val="0"/>
          <w:numId w:val="6"/>
        </w:numPr>
        <w:spacing w:after="0" w:line="240" w:lineRule="auto"/>
        <w:ind w:left="1077" w:hanging="357"/>
        <w:contextualSpacing w:val="0"/>
        <w:jc w:val="both"/>
        <w:rPr>
          <w:rFonts w:ascii="Trebuchet MS" w:hAnsi="Trebuchet MS"/>
        </w:rPr>
      </w:pPr>
      <w:r w:rsidRPr="00CB06A3">
        <w:rPr>
          <w:rFonts w:ascii="Trebuchet MS" w:hAnsi="Trebuchet MS"/>
          <w:b/>
        </w:rPr>
        <w:t>sistema misto (questionari a risposta aperta – e quesiti a scelta quadrupla)</w:t>
      </w:r>
      <w:r>
        <w:rPr>
          <w:rFonts w:ascii="Trebuchet MS" w:hAnsi="Trebuchet MS"/>
          <w:b/>
        </w:rPr>
        <w:t xml:space="preserve"> –</w:t>
      </w:r>
      <w:r w:rsidRPr="003703C4">
        <w:rPr>
          <w:rFonts w:ascii="Trebuchet MS" w:hAnsi="Trebuchet MS"/>
          <w:i/>
        </w:rPr>
        <w:t xml:space="preserve"> scelta consigliata</w:t>
      </w:r>
      <w:r w:rsidRPr="00CB06A3">
        <w:rPr>
          <w:rFonts w:ascii="Trebuchet MS" w:hAnsi="Trebuchet MS"/>
          <w:b/>
        </w:rPr>
        <w:t>.</w:t>
      </w:r>
    </w:p>
    <w:p w:rsidR="00DF16AE" w:rsidRPr="00CB06A3" w:rsidRDefault="00DF16AE" w:rsidP="00DF16AE">
      <w:pPr>
        <w:pStyle w:val="Paragrafoelenco"/>
        <w:numPr>
          <w:ilvl w:val="0"/>
          <w:numId w:val="2"/>
        </w:numPr>
        <w:spacing w:before="120" w:after="0" w:line="240" w:lineRule="auto"/>
        <w:ind w:left="714" w:hanging="357"/>
        <w:contextualSpacing w:val="0"/>
        <w:jc w:val="both"/>
        <w:rPr>
          <w:rFonts w:ascii="Trebuchet MS" w:hAnsi="Trebuchet MS"/>
        </w:rPr>
      </w:pPr>
      <w:r w:rsidRPr="00CB06A3">
        <w:rPr>
          <w:rFonts w:ascii="Trebuchet MS" w:hAnsi="Trebuchet MS"/>
        </w:rPr>
        <w:t xml:space="preserve">È obbligatorio somministrare il </w:t>
      </w:r>
      <w:r w:rsidRPr="00CB06A3">
        <w:rPr>
          <w:rFonts w:ascii="Trebuchet MS" w:hAnsi="Trebuchet MS"/>
          <w:b/>
        </w:rPr>
        <w:t xml:space="preserve">questionario di </w:t>
      </w:r>
      <w:proofErr w:type="spellStart"/>
      <w:r w:rsidRPr="00CB06A3">
        <w:rPr>
          <w:rFonts w:ascii="Trebuchet MS" w:hAnsi="Trebuchet MS"/>
          <w:b/>
          <w:i/>
        </w:rPr>
        <w:t>customer</w:t>
      </w:r>
      <w:proofErr w:type="spellEnd"/>
      <w:r w:rsidRPr="00CB06A3">
        <w:rPr>
          <w:rFonts w:ascii="Trebuchet MS" w:hAnsi="Trebuchet MS"/>
          <w:b/>
          <w:i/>
        </w:rPr>
        <w:t xml:space="preserve"> </w:t>
      </w:r>
      <w:proofErr w:type="spellStart"/>
      <w:r w:rsidRPr="00CB06A3">
        <w:rPr>
          <w:rFonts w:ascii="Trebuchet MS" w:hAnsi="Trebuchet MS"/>
          <w:b/>
          <w:i/>
        </w:rPr>
        <w:t>satisfaction</w:t>
      </w:r>
      <w:proofErr w:type="spellEnd"/>
      <w:r w:rsidRPr="00CB06A3">
        <w:rPr>
          <w:rFonts w:ascii="Trebuchet MS" w:hAnsi="Trebuchet MS"/>
        </w:rPr>
        <w:t xml:space="preserve"> (in forma anonima).</w:t>
      </w:r>
    </w:p>
    <w:p w:rsidR="00DF16AE" w:rsidRPr="00CB06A3" w:rsidRDefault="00DF16AE" w:rsidP="00DF16AE">
      <w:pPr>
        <w:pStyle w:val="Paragrafoelenco"/>
        <w:spacing w:after="0" w:line="240" w:lineRule="auto"/>
        <w:jc w:val="both"/>
        <w:rPr>
          <w:rFonts w:ascii="Trebuchet MS" w:hAnsi="Trebuchet MS"/>
        </w:rPr>
      </w:pPr>
      <w:r w:rsidRPr="00276837">
        <w:rPr>
          <w:rFonts w:ascii="Trebuchet MS" w:hAnsi="Trebuchet MS"/>
        </w:rPr>
        <w:t>È necessario sottolineare l’importanza di rispondere alla domanda sulla percezione di</w:t>
      </w:r>
      <w:r w:rsidRPr="00CB06A3">
        <w:rPr>
          <w:rFonts w:ascii="Trebuchet MS" w:hAnsi="Trebuchet MS"/>
        </w:rPr>
        <w:t xml:space="preserve"> influenze di interessi commerciali all’interno dei contenuti del corso.</w:t>
      </w:r>
    </w:p>
    <w:p w:rsidR="00DF16AE" w:rsidRPr="0035422C" w:rsidRDefault="00DF16AE" w:rsidP="00DF16AE">
      <w:pPr>
        <w:spacing w:before="240" w:after="240"/>
        <w:jc w:val="both"/>
        <w:rPr>
          <w:rFonts w:ascii="Trebuchet MS" w:hAnsi="Trebuchet MS"/>
          <w:sz w:val="22"/>
          <w:szCs w:val="22"/>
        </w:rPr>
      </w:pPr>
      <w:r w:rsidRPr="00CB06A3">
        <w:rPr>
          <w:rFonts w:ascii="Trebuchet MS" w:hAnsi="Trebuchet MS"/>
          <w:sz w:val="22"/>
          <w:szCs w:val="22"/>
        </w:rPr>
        <w:t>I crediti ECM di norma vengono così attribuiti (massimo di 50 ECM):</w:t>
      </w:r>
    </w:p>
    <w:p w:rsidR="00DF16AE" w:rsidRPr="0035422C" w:rsidRDefault="00DF16AE" w:rsidP="00DF16AE">
      <w:pPr>
        <w:jc w:val="both"/>
        <w:rPr>
          <w:rFonts w:ascii="Trebuchet MS" w:hAnsi="Trebuchet MS"/>
          <w:sz w:val="22"/>
          <w:szCs w:val="22"/>
        </w:rPr>
      </w:pPr>
      <w:r w:rsidRPr="0035422C">
        <w:rPr>
          <w:rFonts w:ascii="Trebuchet MS" w:hAnsi="Trebuchet MS"/>
          <w:sz w:val="22"/>
          <w:szCs w:val="22"/>
          <w:u w:val="single"/>
        </w:rPr>
        <w:t>Partecipanti professionisti sanitari</w:t>
      </w:r>
      <w:r w:rsidRPr="0035422C">
        <w:rPr>
          <w:rFonts w:ascii="Trebuchet MS" w:hAnsi="Trebuchet MS"/>
          <w:sz w:val="22"/>
          <w:szCs w:val="22"/>
        </w:rPr>
        <w:t>:</w:t>
      </w:r>
    </w:p>
    <w:p w:rsidR="00DF16AE" w:rsidRPr="0035422C" w:rsidRDefault="00DF16AE" w:rsidP="00DF16AE">
      <w:pPr>
        <w:pStyle w:val="Paragrafoelenco"/>
        <w:numPr>
          <w:ilvl w:val="0"/>
          <w:numId w:val="5"/>
        </w:numPr>
        <w:jc w:val="both"/>
        <w:rPr>
          <w:rFonts w:ascii="Trebuchet MS" w:hAnsi="Trebuchet MS"/>
        </w:rPr>
      </w:pPr>
      <w:r w:rsidRPr="0035422C">
        <w:rPr>
          <w:rFonts w:ascii="Trebuchet MS" w:hAnsi="Trebuchet MS"/>
        </w:rPr>
        <w:t xml:space="preserve">1 credito ogni ora (non frazionabile) </w:t>
      </w:r>
      <w:r>
        <w:rPr>
          <w:rFonts w:ascii="Trebuchet MS" w:hAnsi="Trebuchet MS"/>
        </w:rPr>
        <w:t xml:space="preserve">negli eventi che prevedono </w:t>
      </w:r>
      <w:r w:rsidRPr="0035422C">
        <w:rPr>
          <w:rFonts w:ascii="Trebuchet MS" w:hAnsi="Trebuchet MS"/>
        </w:rPr>
        <w:t>fino a 100 partecipanti;</w:t>
      </w:r>
    </w:p>
    <w:p w:rsidR="00DF16AE" w:rsidRPr="0035422C" w:rsidRDefault="00DF16AE" w:rsidP="00DF16AE">
      <w:pPr>
        <w:pStyle w:val="Paragrafoelenco"/>
        <w:numPr>
          <w:ilvl w:val="0"/>
          <w:numId w:val="5"/>
        </w:numPr>
        <w:spacing w:after="0" w:line="240" w:lineRule="auto"/>
        <w:ind w:left="714" w:hanging="357"/>
        <w:contextualSpacing w:val="0"/>
        <w:jc w:val="both"/>
        <w:rPr>
          <w:rFonts w:ascii="Trebuchet MS" w:hAnsi="Trebuchet MS"/>
        </w:rPr>
      </w:pPr>
      <w:r w:rsidRPr="0035422C">
        <w:rPr>
          <w:rFonts w:ascii="Trebuchet MS" w:hAnsi="Trebuchet MS"/>
        </w:rPr>
        <w:t xml:space="preserve">0,7 crediti ogni ora (non frazionabile) </w:t>
      </w:r>
      <w:r>
        <w:rPr>
          <w:rFonts w:ascii="Trebuchet MS" w:hAnsi="Trebuchet MS"/>
        </w:rPr>
        <w:t xml:space="preserve">negli eventi che prevedono </w:t>
      </w:r>
      <w:r w:rsidRPr="0035422C">
        <w:rPr>
          <w:rFonts w:ascii="Trebuchet MS" w:hAnsi="Trebuchet MS"/>
        </w:rPr>
        <w:t>da 101 a 200 partecipanti</w:t>
      </w:r>
      <w:r>
        <w:rPr>
          <w:rFonts w:ascii="Trebuchet MS" w:hAnsi="Trebuchet MS"/>
        </w:rPr>
        <w:t>.</w:t>
      </w:r>
    </w:p>
    <w:p w:rsidR="00DF16AE" w:rsidRPr="0035422C" w:rsidRDefault="00DF16AE" w:rsidP="00DF16AE">
      <w:pPr>
        <w:pStyle w:val="Paragrafoelenco"/>
        <w:spacing w:before="120" w:after="0" w:line="240" w:lineRule="auto"/>
        <w:ind w:left="0"/>
        <w:contextualSpacing w:val="0"/>
        <w:jc w:val="both"/>
        <w:rPr>
          <w:rFonts w:ascii="Trebuchet MS" w:hAnsi="Trebuchet MS"/>
        </w:rPr>
      </w:pPr>
      <w:r w:rsidRPr="0035422C">
        <w:rPr>
          <w:rFonts w:ascii="Trebuchet MS" w:hAnsi="Trebuchet MS"/>
        </w:rPr>
        <w:t>È prevista la possibilità di incremento di 0,3 crediti/ora in presenza di determinate circostanze (numero partecipanti fino a 25 - presenza di metodologie interattive per un massimo di 50 partecipanti – tematiche specifiche di interesse regionale individuate da apposito provvedimento regionale riconosciute dalla Commissione nazionale).</w:t>
      </w:r>
    </w:p>
    <w:p w:rsidR="00DF16AE" w:rsidRPr="0035422C" w:rsidRDefault="00DF16AE" w:rsidP="00DF16AE">
      <w:pPr>
        <w:spacing w:before="240" w:after="240"/>
        <w:jc w:val="both"/>
        <w:rPr>
          <w:rFonts w:ascii="Trebuchet MS" w:hAnsi="Trebuchet MS"/>
          <w:sz w:val="22"/>
          <w:szCs w:val="22"/>
          <w:u w:val="single"/>
        </w:rPr>
      </w:pPr>
      <w:r w:rsidRPr="0035422C">
        <w:rPr>
          <w:rFonts w:ascii="Trebuchet MS" w:hAnsi="Trebuchet MS"/>
          <w:sz w:val="22"/>
          <w:szCs w:val="22"/>
          <w:u w:val="single"/>
        </w:rPr>
        <w:t>Docenti professionisti sanitari:</w:t>
      </w:r>
    </w:p>
    <w:p w:rsidR="00DF16AE" w:rsidRPr="00276837" w:rsidRDefault="00DF16AE" w:rsidP="00DF16AE">
      <w:pPr>
        <w:numPr>
          <w:ilvl w:val="0"/>
          <w:numId w:val="4"/>
        </w:numPr>
        <w:jc w:val="both"/>
        <w:rPr>
          <w:rFonts w:ascii="Trebuchet MS" w:hAnsi="Trebuchet MS"/>
          <w:sz w:val="22"/>
          <w:szCs w:val="22"/>
        </w:rPr>
      </w:pPr>
      <w:r w:rsidRPr="00276837">
        <w:rPr>
          <w:rFonts w:ascii="Trebuchet MS" w:hAnsi="Trebuchet MS"/>
          <w:sz w:val="22"/>
          <w:szCs w:val="22"/>
        </w:rPr>
        <w:t>2 ECM ogni ora di lezione.</w:t>
      </w:r>
    </w:p>
    <w:p w:rsidR="00DF16AE" w:rsidRPr="00276837" w:rsidRDefault="00DF16AE" w:rsidP="00DF16AE">
      <w:pPr>
        <w:spacing w:before="120"/>
        <w:jc w:val="both"/>
        <w:rPr>
          <w:rFonts w:ascii="Trebuchet MS" w:hAnsi="Trebuchet MS"/>
          <w:sz w:val="22"/>
          <w:szCs w:val="22"/>
        </w:rPr>
      </w:pPr>
      <w:r w:rsidRPr="00276837">
        <w:rPr>
          <w:rFonts w:ascii="Trebuchet MS" w:hAnsi="Trebuchet MS"/>
          <w:sz w:val="22"/>
          <w:szCs w:val="22"/>
        </w:rPr>
        <w:t>Si ricorda, inoltre, che il mancato rispetto delle tempistiche, così come la consegna di documentazione incompleta o difforme da quanto richiesto, non consentirà l’accreditamento in avvio oppure l’attribuzione degli ECM in chiusura.</w:t>
      </w:r>
    </w:p>
    <w:p w:rsidR="00EC3003" w:rsidRDefault="00EC3003" w:rsidP="00EC3003">
      <w:pPr>
        <w:jc w:val="both"/>
      </w:pPr>
      <w:bookmarkStart w:id="0" w:name="_GoBack"/>
      <w:bookmarkEnd w:id="0"/>
    </w:p>
    <w:sectPr w:rsidR="00EC3003">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7A9" w:rsidRDefault="004277A9">
      <w:r>
        <w:separator/>
      </w:r>
    </w:p>
  </w:endnote>
  <w:endnote w:type="continuationSeparator" w:id="0">
    <w:p w:rsidR="004277A9" w:rsidRDefault="0042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57F" w:rsidRDefault="00D232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2057F" w:rsidRDefault="00DF16A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57F" w:rsidRDefault="00D232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6350B">
      <w:rPr>
        <w:rStyle w:val="Numeropagina"/>
        <w:noProof/>
      </w:rPr>
      <w:t>1</w:t>
    </w:r>
    <w:r>
      <w:rPr>
        <w:rStyle w:val="Numeropagina"/>
      </w:rPr>
      <w:fldChar w:fldCharType="end"/>
    </w:r>
  </w:p>
  <w:p w:rsidR="00E2057F" w:rsidRPr="0076350B" w:rsidRDefault="002033C1" w:rsidP="00331B0C">
    <w:pPr>
      <w:pStyle w:val="Pidipagina"/>
      <w:ind w:right="360"/>
      <w:rPr>
        <w:sz w:val="22"/>
        <w:szCs w:val="22"/>
      </w:rPr>
    </w:pPr>
    <w:proofErr w:type="spellStart"/>
    <w:r w:rsidRPr="0076350B">
      <w:rPr>
        <w:sz w:val="22"/>
        <w:szCs w:val="22"/>
      </w:rPr>
      <w:t>DDeF</w:t>
    </w:r>
    <w:r w:rsidR="002817B3">
      <w:rPr>
        <w:sz w:val="22"/>
        <w:szCs w:val="22"/>
      </w:rPr>
      <w:t>_IO_</w:t>
    </w:r>
    <w:r w:rsidRPr="0076350B">
      <w:rPr>
        <w:sz w:val="22"/>
        <w:szCs w:val="22"/>
      </w:rPr>
      <w:t>ECM_Informativa</w:t>
    </w:r>
    <w:proofErr w:type="spellEnd"/>
    <w:r w:rsidRPr="0076350B">
      <w:rPr>
        <w:sz w:val="22"/>
        <w:szCs w:val="22"/>
      </w:rPr>
      <w:t xml:space="preserve"> Rev</w:t>
    </w:r>
    <w:r w:rsidR="00AE54E2">
      <w:rPr>
        <w:sz w:val="22"/>
        <w:szCs w:val="22"/>
      </w:rPr>
      <w:t>7</w:t>
    </w:r>
    <w:r w:rsidRPr="0076350B">
      <w:rPr>
        <w:sz w:val="22"/>
        <w:szCs w:val="22"/>
      </w:rPr>
      <w:t>_</w:t>
    </w:r>
    <w:r w:rsidR="00AE54E2">
      <w:rPr>
        <w:sz w:val="22"/>
        <w:szCs w:val="22"/>
      </w:rPr>
      <w:t>14</w:t>
    </w:r>
    <w:r w:rsidRPr="0076350B">
      <w:rPr>
        <w:sz w:val="22"/>
        <w:szCs w:val="22"/>
      </w:rPr>
      <w:t>-</w:t>
    </w:r>
    <w:r w:rsidR="00AE54E2">
      <w:rPr>
        <w:sz w:val="22"/>
        <w:szCs w:val="22"/>
      </w:rPr>
      <w:t>02</w:t>
    </w:r>
    <w:r w:rsidRPr="0076350B">
      <w:rPr>
        <w:sz w:val="22"/>
        <w:szCs w:val="22"/>
      </w:rPr>
      <w:t>-202</w:t>
    </w:r>
    <w:r w:rsidR="00AE54E2">
      <w:rPr>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7A9" w:rsidRDefault="004277A9">
      <w:r>
        <w:separator/>
      </w:r>
    </w:p>
  </w:footnote>
  <w:footnote w:type="continuationSeparator" w:id="0">
    <w:p w:rsidR="004277A9" w:rsidRDefault="00427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24B3"/>
    <w:multiLevelType w:val="hybridMultilevel"/>
    <w:tmpl w:val="30F6B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1B1AA8"/>
    <w:multiLevelType w:val="hybridMultilevel"/>
    <w:tmpl w:val="C27CA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4836EE"/>
    <w:multiLevelType w:val="hybridMultilevel"/>
    <w:tmpl w:val="0ECE3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E41D0C"/>
    <w:multiLevelType w:val="hybridMultilevel"/>
    <w:tmpl w:val="FA8C5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C446D3"/>
    <w:multiLevelType w:val="hybridMultilevel"/>
    <w:tmpl w:val="C2C0F32C"/>
    <w:lvl w:ilvl="0" w:tplc="5DD0686E">
      <w:start w:val="1"/>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9FA409A"/>
    <w:multiLevelType w:val="hybridMultilevel"/>
    <w:tmpl w:val="496C3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BC"/>
    <w:rsid w:val="0007491F"/>
    <w:rsid w:val="000D3FF0"/>
    <w:rsid w:val="00167029"/>
    <w:rsid w:val="001D2CE7"/>
    <w:rsid w:val="002033C1"/>
    <w:rsid w:val="00231035"/>
    <w:rsid w:val="002817B3"/>
    <w:rsid w:val="00297806"/>
    <w:rsid w:val="002B6BF5"/>
    <w:rsid w:val="002C5452"/>
    <w:rsid w:val="002E0C71"/>
    <w:rsid w:val="003375DF"/>
    <w:rsid w:val="003C591F"/>
    <w:rsid w:val="004277A9"/>
    <w:rsid w:val="0043515E"/>
    <w:rsid w:val="004430A7"/>
    <w:rsid w:val="004875E9"/>
    <w:rsid w:val="004B3099"/>
    <w:rsid w:val="004E2ED3"/>
    <w:rsid w:val="00532A9A"/>
    <w:rsid w:val="00534490"/>
    <w:rsid w:val="0058368A"/>
    <w:rsid w:val="005E244D"/>
    <w:rsid w:val="006216AD"/>
    <w:rsid w:val="00643720"/>
    <w:rsid w:val="006752A3"/>
    <w:rsid w:val="00687B52"/>
    <w:rsid w:val="0076350B"/>
    <w:rsid w:val="007D6DAA"/>
    <w:rsid w:val="007D7819"/>
    <w:rsid w:val="00926A42"/>
    <w:rsid w:val="00AE54E2"/>
    <w:rsid w:val="00B25D04"/>
    <w:rsid w:val="00B80DAA"/>
    <w:rsid w:val="00C02686"/>
    <w:rsid w:val="00C02EA1"/>
    <w:rsid w:val="00C03D7C"/>
    <w:rsid w:val="00C1363D"/>
    <w:rsid w:val="00C23DC8"/>
    <w:rsid w:val="00C25CA2"/>
    <w:rsid w:val="00C30FF6"/>
    <w:rsid w:val="00D232BC"/>
    <w:rsid w:val="00DA2B0C"/>
    <w:rsid w:val="00DB6BF6"/>
    <w:rsid w:val="00DF16AE"/>
    <w:rsid w:val="00E33DCB"/>
    <w:rsid w:val="00EC3003"/>
    <w:rsid w:val="00EF2925"/>
    <w:rsid w:val="00EF49C4"/>
    <w:rsid w:val="00F32376"/>
    <w:rsid w:val="00FF0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0493"/>
  <w15:docId w15:val="{0F78AC54-D51D-4865-B583-2749E39B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232BC"/>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232BC"/>
    <w:pPr>
      <w:keepNext/>
      <w:outlineLvl w:val="1"/>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232BC"/>
    <w:rPr>
      <w:rFonts w:ascii="Times New Roman" w:eastAsia="Times New Roman" w:hAnsi="Times New Roman" w:cs="Times New Roman"/>
      <w:b/>
      <w:bCs/>
      <w:sz w:val="24"/>
      <w:szCs w:val="24"/>
      <w:u w:val="single"/>
      <w:lang w:eastAsia="it-IT"/>
    </w:rPr>
  </w:style>
  <w:style w:type="paragraph" w:styleId="Pidipagina">
    <w:name w:val="footer"/>
    <w:basedOn w:val="Normale"/>
    <w:link w:val="PidipaginaCarattere"/>
    <w:rsid w:val="00D232BC"/>
    <w:pPr>
      <w:tabs>
        <w:tab w:val="center" w:pos="4819"/>
        <w:tab w:val="right" w:pos="9638"/>
      </w:tabs>
    </w:pPr>
  </w:style>
  <w:style w:type="character" w:customStyle="1" w:styleId="PidipaginaCarattere">
    <w:name w:val="Piè di pagina Carattere"/>
    <w:basedOn w:val="Carpredefinitoparagrafo"/>
    <w:link w:val="Pidipagina"/>
    <w:rsid w:val="00D232BC"/>
    <w:rPr>
      <w:rFonts w:ascii="Times New Roman" w:eastAsia="Times New Roman" w:hAnsi="Times New Roman" w:cs="Times New Roman"/>
      <w:sz w:val="24"/>
      <w:szCs w:val="24"/>
      <w:lang w:eastAsia="it-IT"/>
    </w:rPr>
  </w:style>
  <w:style w:type="character" w:styleId="Numeropagina">
    <w:name w:val="page number"/>
    <w:basedOn w:val="Carpredefinitoparagrafo"/>
    <w:rsid w:val="00D232BC"/>
  </w:style>
  <w:style w:type="paragraph" w:styleId="Paragrafoelenco">
    <w:name w:val="List Paragraph"/>
    <w:basedOn w:val="Normale"/>
    <w:uiPriority w:val="34"/>
    <w:qFormat/>
    <w:rsid w:val="00D232BC"/>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EF49C4"/>
    <w:pPr>
      <w:tabs>
        <w:tab w:val="center" w:pos="4819"/>
        <w:tab w:val="right" w:pos="9638"/>
      </w:tabs>
    </w:pPr>
  </w:style>
  <w:style w:type="character" w:customStyle="1" w:styleId="IntestazioneCarattere">
    <w:name w:val="Intestazione Carattere"/>
    <w:basedOn w:val="Carpredefinitoparagrafo"/>
    <w:link w:val="Intestazione"/>
    <w:uiPriority w:val="99"/>
    <w:rsid w:val="00EF49C4"/>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D2C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779</Words>
  <Characters>4441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Unviersità degli Studi di Milanio</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Vespignani</dc:creator>
  <cp:lastModifiedBy>Anna Concetta Gentile</cp:lastModifiedBy>
  <cp:revision>4</cp:revision>
  <cp:lastPrinted>2019-06-20T14:55:00Z</cp:lastPrinted>
  <dcterms:created xsi:type="dcterms:W3CDTF">2022-02-14T15:18:00Z</dcterms:created>
  <dcterms:modified xsi:type="dcterms:W3CDTF">2022-02-14T15:24:00Z</dcterms:modified>
</cp:coreProperties>
</file>